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D5" w:rsidRDefault="004F0508" w:rsidP="002B2C36">
      <w:pPr>
        <w:spacing w:before="100" w:beforeAutospacing="1" w:after="100" w:afterAutospacing="1" w:line="240" w:lineRule="auto"/>
        <w:ind w:left="-85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7835" cy="8001000"/>
            <wp:effectExtent l="0" t="0" r="0" b="0"/>
            <wp:docPr id="2" name="Рисунок 2" descr="C:\Users\admin\Desktop\444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444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9" t="1869" r="2857"/>
                    <a:stretch/>
                  </pic:blipFill>
                  <pic:spPr bwMode="auto">
                    <a:xfrm>
                      <a:off x="0" y="0"/>
                      <a:ext cx="5425781" cy="801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2576" w:rsidRDefault="006F2576" w:rsidP="0075757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F2576" w:rsidRDefault="006F2576" w:rsidP="0075757D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подготовки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совокупность образовательных программ для бакалавров, магистров, специалистов различных профилей, интегрируемых на основании общности фундаментальной подготовки.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Профиль 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основных типичных черт какой-либо профессии (направления подготовки, специальности) высшего образования, определяющих конкретную направленность образовательной программы, ее содержание.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часть образовательной программы, учебного курса, дисциплины, формирующая одну или несколько определенных профессиональных компетенций, сопровождаемая контролем знаний и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обучаемых на выходе. В качестве модулей на практике обычно рассматривают: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разделы учебной дисциплины;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учебных дисциплин родственного содержания (содержательное единство);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совокупность учебных дисциплин, изучаемых одновременно, параллельно (в триместре, семестре и т.п.) (временное единство).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 студентов (СРС)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учебного процесса, выполняемая студентами с целью усвоения, закрепления и совершенствования знаний и приобретения соответствующих умений и навыков, составляющих содержание подготовки выпускников.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способность применять знания, умения и личностные качества для успешной деятельности в определенной области.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Зачетная единица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мера трудоемкости образовательной программы.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обучения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сформированные компетенции.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ОБЩИЕ ПОЛОЖЕНИЯ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2.1.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предназначено для введения единых требований к учебно-методическому обеспечению дисциплин, входящих в учебные планы, реализуемые в негосударственном образовательном учреждении высшего профессионального и дополнительного образования «Байкальский гуманитарный институт» (далее Институт), оснащения образовательного процесса учебно-методическими, справочными и другими материалами, улучшающими качество подготовки выпускников.</w:t>
      </w:r>
      <w:proofErr w:type="gramEnd"/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2.2. Настоящее Положение определяет структуру и порядок разработки учебно-методических комплексов дисциплин (далее УМКД) ООП ВПО высшего профессионального образования – программы подготовки бакалавра реализуемых на основе Федеральных государственных образовательных стандартов высшего профессионального образования (ФГОС ВПО) в Институте.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УМКД является частью ООП направления, выступает обязательным элементом документационного обеспечения образовательного процесса в Институте.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Обеспеченность образовательного процесса УМКД характеризует качество методической работы и является показателем государственной аккредитации вуза.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2.3. УМКД разрабатывается на основе Закона РФ «Об образовании», Закона РФ «О высшем и послевузовском образовании», инструктивных писем </w:t>
      </w:r>
      <w:proofErr w:type="spell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МОиН</w:t>
      </w:r>
      <w:proofErr w:type="spell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Федеральных Государственных образовательных стандартов высшего профессионального образования, Устава НОУ ВПДО «Байкальский гуманитарный институт» и других нормативных документов.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2.4. Создание УМКД нацелено на выполнение требований Федерального государственного образовательного стандарта к подготовке выпускника по направлению (программе) ВПО и предназначено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планирования и оценки работы кафедр по совершенствованию методического обеспечения учебного процесса;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7575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 деятельности студентов по самостоятельному изучению дисциплины;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 оказания методической помощи преподавателям при подготовке и проведении учебных занятий по дисциплине.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УМКД составляется на все учебные дисциплины федерального компонента, вариативной части учебного плана дисциплины по выбору согласно ФГОС ВПО и учебному плану реализуемых направлений (программ) подготовки в целях организации образовательного процесса в соответствии с требованиями ООП и ФГОС ВПО.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2.6. Положение об УМКД регламентирует его структуру, содержание и порядок разработки в Институте.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2.7. Требования Положения являются едиными в образовательной деятельности Института и соблюдаются всеми кафедрами.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2.8. Ответственность за организацию работ по созданию УМКД несет заведующий кафедрой. Ответственным за наполнение комплекса является преподаватель кафедры, осуществляющий подготовку по данной дисциплине. Проректор по учебно-методической работе обязан контролировать состав всех УМКД по соответствующему направлению подготовки бакалавриата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УЧЕБНО-МЕТОДИЧЕСКОГО КОМПЛЕКСА ДИСЦИПЛИНЫ.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Учебно-методический комплекс дисциплины (УМКД) – структурированный системный комплекс нормативных и учебно-методических материалов, обеспечивающих качественное освоение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содержания дисциплины, и позволяющий эффективно формировать профессионально значимые компетенции. УМКД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преподавателям, так и обучающимся. Он позволяет и тем, и другим оптимально организовать свое время и отвечает принципу «прозрачности» образования и направлен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4CF" w:rsidRPr="004454CF" w:rsidRDefault="0075757D" w:rsidP="007575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454CF"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обучающихся общекультурных, профессиональных компетентностей необходимых для успешной профессиональной деятельности;</w:t>
      </w:r>
    </w:p>
    <w:p w:rsidR="004454CF" w:rsidRPr="004454CF" w:rsidRDefault="0075757D" w:rsidP="0075757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454CF"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рефлексивного опыта, гражданской позиции, способностей к решению проблем и задач;</w:t>
      </w:r>
    </w:p>
    <w:p w:rsidR="004454CF" w:rsidRDefault="0075757D" w:rsidP="0075757D">
      <w:pPr>
        <w:tabs>
          <w:tab w:val="left" w:pos="567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454CF"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индивидуальной и коллективной ответственности за профессиональные действия.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Программные и учебно-методические материалы, включаемые в УМКД,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технологий, методов и технических средств образовательного процесса, позволяющих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глубоко осваивать изучаемый материал и получать умения и навыки для его использования на практике.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3.3. В целом в состав УМКД в соответствии с требованиями ФГОС ВПО должны быть включены следующие элементы: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курсов, предметов, дисциплин (модулей), практик, научно-исследовательской работы, итоговой государственной аттестации;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учебные графики;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по реализации активных, интерактивных и других инновационных образовательных технологий, которые способствуют развитию общекультурных и профессиональных компетенций обучающихся</w:t>
      </w:r>
      <w:r w:rsidR="00C22C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обеспечивающие качество подготовки обучающихся, включающие методические рекомендации по выполнению всех видов учебной нагрузки: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семинарских занятий;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работ;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курсовых проектов/работ;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внеаудиторной самостоятельной работы студентов;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студентов в аудитории под контролем преподавателя;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заданий;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работ;</w:t>
      </w:r>
    </w:p>
    <w:p w:rsidR="004454CF" w:rsidRPr="004454CF" w:rsidRDefault="004454CF" w:rsidP="00C17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</w:t>
      </w:r>
      <w:r w:rsidR="00C22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может быть расширен в соответствии с потребностями конкретной ООП.</w:t>
      </w:r>
      <w:proofErr w:type="gramEnd"/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Дополнительные учебные материалы к УМКД разрабатываются и включаются в состав УМКД по усмотрению кафедры и/или преподавателе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кафедры, отвечающей за преподаваемую дисциплину в целях комплексного учебно-методического обеспечения образовательного процесса.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дополнительных учебных материалов могут быть включены: учебное пособие; учебно-методическое пособие; конспекты (тексты) лекций; сборники задач, заданий и упражнений, ситуаций, практикумы; альбомы (сборники) структурных и логических схем, таблиц; методические рекомендации по контрольным и курсовым работам, по практикам; хрестоматии; сборники нормативных актов и т.п.</w:t>
      </w:r>
      <w:proofErr w:type="gramEnd"/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РАЗРАБОТКИ УЧЕБНО-МЕТОДИЧЕСКОГО КОМПЛЕКСА ДИСЦИПЛИНЫ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4.1. УМКД разрабатывается преподавателем (коллективом преподавателей) кафедры, обеспечивающей чтение дисциплины в соответствии с учебным планом подготовки студентов по направлению (программе) подготовки. Кафедра-разработчик является 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ответственной за качественную подготовку УМКД в соответствии с требованиями ФГОС ВПО по направлению (программе) подготовки, за учебно-методическое и техническое обеспечение соответствующей дисциплины, включая обеспечение учебного процесса учебной и учебно-методической литературой. Учебно-методические и учебные материалы, включаемые в состав УМКД, должны отражать современный уровень развития науки и образовательной практики.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материалы УМКД должны быть определены и скомпонованы до начала семестра, в котором данная дисциплина будет преподаваться.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УМКД должны размещаться на кафедрах в печатном и электронном видах и быть представлены в локальной сети Института.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При разработке материалов УМКД кафедра несет ответственность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 своевременность обеспечения дисциплины необходимой учебной литературой в соответствии с нормативными требованиями;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своевременность подготовки дидактического материала для студентов;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организацию методической подготовки преподавателей кафедры, участвующих в учебном процессе по видам занятий.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Кафедра-разработчик в установленные сроки: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– рассматривает и утверждает документацию УМКД;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включает в план изданий кафедры учебные материалы и методические пособия, подготовленные авторами УМКД и прошедшие апробацию в учебном процессе.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Содержание УМКД ежегодно пересматривается и обновляется за счет включения новых материалов, более полно отражающих современное состояние научно-теоретических и методических основ преподавания дисциплины.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При применении инновационных подходов к обучению дисциплине (набору дисциплин) необходимо в УМКД документально отразить используемые инновационные учебно-методические материалы.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КОНТРОЛЯ И СОДЕРЖАНИЯ КАЧЕСТВА РАЗРАБОТКИ УЧЕБНО-МЕТОДИЧЕСКОГО КОМПЛЕКСА ДИСЦИПЛИНЫ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содержания и качества разработки УМКД возлагается на кафедру-разработчика, проректора по учебно-методической работе, Учебно-методическое управление.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5.2. Кафедра-разработчик осуществляет текущий контроль содержания и качества подготовки УМКД. С этой целью на кафедре: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а) на этапе подготовки УМКД: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–определяются сроки и ответственные за подготовку учебно-методических материалов комплекса;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– рассматриваются учебные и учебно-методические материалы, представляемые составителями УМКД;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обеспечивается своевременный заказ основной и дополнительной научной, учебной и учебно-методической литературы для библиотеки Института;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оценивается готовность УМКД к использованию его в учебном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принимаются оперативные меры по устранению несоответствий с учебным планом.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Заведующий кафедрой, разрабатывающей УМКД, организует работу по подготовке всей необходимой документации УМКД и ее хранение на кафедре.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рассматривается на заседании кафедры-разработчика УМКД и утверждается протоколом заседания кафедры.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УМКД утверждается проректором по учебно-методической работе, заведующим кафедрой, Учебно-методическим советом Института.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использовании УМКД в учебном процессе: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или уполномоченное им лицо проводит контрольные посещения занятий для определения степени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излагаемого материала программе, уровню освоения учебного материала обучающимися. Результаты контрольных посещений занятий обсуждаются на заседаниях кафедры. По итогам обсуждения даются необходимые рекомендации, которые заносятся в протокол заседания кафедры.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в) на этапе корректировки материалов УМКД: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заведующий кафедрой, разрабатывающей УМКД, организует периодический контроль соответствия материалов УМКД современному уровню развития науки, методики и технологии организации учебного процесса. При необходимости в материалы УМКД вносятся изменения и дополнения.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Учебно-методическое управление  осуществляет: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контроль содержания и качества подготовки рабочих программ по дисциплинам, входящим в учебные планы подготовки студентов профессиональных образовательных программ;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контроль результатов использования УМКД в учебном процессе путем оценки степени готовности материалов УМКД, соответствия содержания учебного материала утвержденной программе;</w:t>
      </w:r>
    </w:p>
    <w:p w:rsidR="004454CF" w:rsidRPr="004454CF" w:rsidRDefault="004454CF" w:rsidP="00C17D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контроль содержания и качества подготовки документации УМКД.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1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титульный лист УМКД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2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форма заполнения программы дисциплины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приложении 3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образец экзаменационного билета по дисциплине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 высшего профессионального дополнительного образования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«Байкальский гуманитарный институт»</w:t>
      </w:r>
    </w:p>
    <w:p w:rsidR="004454CF" w:rsidRPr="004454CF" w:rsidRDefault="004454CF" w:rsidP="0094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УТВЕРЖАЮ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Проректор по У</w:t>
      </w:r>
      <w:r w:rsidR="0094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Р______</w:t>
      </w:r>
      <w:r w:rsidR="0094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/___________/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«______»__________201</w:t>
      </w:r>
      <w:r w:rsidR="0094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94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КОМПЛЕКС ДИСЦИПЛИНЫ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(указать дисциплину, </w:t>
      </w:r>
      <w:r w:rsidR="00BA6D2E"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специальность/ 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</w:t>
      </w:r>
      <w:r w:rsidR="00BA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профиль 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шифра)</w:t>
      </w:r>
    </w:p>
    <w:p w:rsidR="004454CF" w:rsidRPr="004454CF" w:rsidRDefault="004454CF" w:rsidP="00943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Разработал: ФИО преподавателя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заседании кафедры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№_____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F0508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4454CF"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РКУТСК </w:t>
      </w:r>
      <w:r w:rsidR="0094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4454CF"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943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BA6D2E" w:rsidRPr="00BA6D2E" w:rsidRDefault="00BA6D2E" w:rsidP="00BA6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4454CF" w:rsidRPr="004454CF" w:rsidRDefault="004454CF" w:rsidP="00BA6D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ЦЕЛИ И ЗАДАЧИ ДИСЦИПЛИНЫ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освоения дисциплин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)______________________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цели освоения дисциплины (или модуля), соотнесенные с общими целями ООП ВПО)</w:t>
      </w:r>
    </w:p>
    <w:p w:rsidR="004454CF" w:rsidRPr="004454CF" w:rsidRDefault="004454CF" w:rsidP="00BA6D2E">
      <w:pPr>
        <w:numPr>
          <w:ilvl w:val="0"/>
          <w:numId w:val="3"/>
        </w:num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ООП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цикл (раздел) ООП, к которому относится данная дисциплина (модуль).</w:t>
      </w:r>
      <w:proofErr w:type="gramEnd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Дается описание логической и содержательно-методической взаимосвязи с другими частями ООП (дисциплинами, модулями, практиками). </w:t>
      </w: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требования к «входным» знаниям, умениям и готовностям обучающегося, необходимым при освоении данной дисциплины и приобретенным в результате освоения предшествующих дисциплин (модулей).</w:t>
      </w:r>
      <w:proofErr w:type="gramEnd"/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те теоретические дисциплины и практики, для которых освоение данной дисциплины (модуля) необходимо как предшествующее).</w:t>
      </w:r>
      <w:proofErr w:type="gramEnd"/>
    </w:p>
    <w:p w:rsidR="009E113C" w:rsidRPr="009E113C" w:rsidRDefault="009E113C" w:rsidP="009E113C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1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9E1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9E11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</w:t>
      </w:r>
    </w:p>
    <w:p w:rsidR="004454CF" w:rsidRPr="004454CF" w:rsidRDefault="004454CF" w:rsidP="009E113C">
      <w:pPr>
        <w:spacing w:before="100" w:beforeAutospacing="1" w:after="100" w:afterAutospacing="1" w:line="240" w:lineRule="auto"/>
        <w:ind w:left="-142" w:firstLine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в результате освоения дисциплины (модуля) формируется та или иная компетенция</w:t>
      </w: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(-</w:t>
      </w:r>
      <w:proofErr w:type="spellStart"/>
      <w:proofErr w:type="gramEnd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ции</w:t>
      </w:r>
      <w:proofErr w:type="spellEnd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целиком, то указывается название (-</w:t>
      </w:r>
      <w:proofErr w:type="spell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ния</w:t>
      </w:r>
      <w:proofErr w:type="spellEnd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соответствующей (-их) компетенции (-</w:t>
      </w:r>
      <w:proofErr w:type="spell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ий</w:t>
      </w:r>
      <w:proofErr w:type="spellEnd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в результате освоения дисциплины (модуля) формируется только часть той или иной компетенции, то это указывается и дополнительно раскрываются компоненты формируемой компетенции в виде знаний, умений, владений.  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45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(указываются в  соответствии с ФГОС ВПО)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445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____________________________________________________________________;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(указываются в  соответствии с ФГОС ВПО)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 владеть</w:t>
      </w: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Последний раздел заполняется по усмотрению разработчиков </w:t>
      </w:r>
    </w:p>
    <w:p w:rsidR="004454CF" w:rsidRPr="004454CF" w:rsidRDefault="004454CF" w:rsidP="004454C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ДИСЦИПЛИНЫ (МОДУЛЯ) _______________________________________________________________________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_____ зачетных единиц _______ часов.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590"/>
        <w:gridCol w:w="1051"/>
        <w:gridCol w:w="1104"/>
        <w:gridCol w:w="945"/>
        <w:gridCol w:w="945"/>
        <w:gridCol w:w="945"/>
        <w:gridCol w:w="2691"/>
      </w:tblGrid>
      <w:tr w:rsidR="00BD0AD7" w:rsidRPr="004454CF" w:rsidTr="0080309D">
        <w:trPr>
          <w:trHeight w:val="1305"/>
          <w:tblCellSpacing w:w="0" w:type="dxa"/>
        </w:trPr>
        <w:tc>
          <w:tcPr>
            <w:tcW w:w="5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Семестр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семестра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учебной работы, включая самостоятельную работу студентов и трудоемкость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26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0AD7" w:rsidRPr="004454CF" w:rsidTr="0080309D">
        <w:trPr>
          <w:tblCellSpacing w:w="0" w:type="dxa"/>
        </w:trPr>
        <w:tc>
          <w:tcPr>
            <w:tcW w:w="5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396E1A" w:rsidRDefault="00BD0AD7" w:rsidP="004E6BF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396E1A">
              <w:rPr>
                <w:rStyle w:val="20"/>
                <w:sz w:val="28"/>
                <w:szCs w:val="28"/>
              </w:rPr>
              <w:t>Лекции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396E1A" w:rsidRDefault="00BD0AD7" w:rsidP="004E6BF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396E1A">
              <w:rPr>
                <w:rStyle w:val="20"/>
                <w:sz w:val="28"/>
                <w:szCs w:val="28"/>
              </w:rPr>
              <w:t>Практ</w:t>
            </w:r>
            <w:proofErr w:type="spellEnd"/>
            <w:r w:rsidRPr="00396E1A">
              <w:rPr>
                <w:rStyle w:val="20"/>
                <w:sz w:val="28"/>
                <w:szCs w:val="28"/>
              </w:rPr>
              <w:t>.</w:t>
            </w:r>
          </w:p>
          <w:p w:rsidR="00BD0AD7" w:rsidRPr="00396E1A" w:rsidRDefault="00BD0AD7" w:rsidP="004E6BF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396E1A">
              <w:rPr>
                <w:rStyle w:val="20"/>
                <w:sz w:val="28"/>
                <w:szCs w:val="28"/>
              </w:rPr>
              <w:t>занятия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396E1A" w:rsidRDefault="00BD0AD7" w:rsidP="004E6BF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b/>
                <w:i/>
                <w:sz w:val="28"/>
                <w:szCs w:val="28"/>
              </w:rPr>
            </w:pPr>
            <w:r w:rsidRPr="00396E1A">
              <w:rPr>
                <w:rStyle w:val="20"/>
                <w:sz w:val="28"/>
                <w:szCs w:val="28"/>
              </w:rPr>
              <w:t>СРС</w:t>
            </w:r>
          </w:p>
        </w:tc>
        <w:tc>
          <w:tcPr>
            <w:tcW w:w="26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AD7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9FD" w:rsidRPr="004454CF" w:rsidTr="005F39FD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39FD" w:rsidRPr="004454CF" w:rsidTr="005F39FD">
        <w:trPr>
          <w:tblCellSpacing w:w="0" w:type="dxa"/>
        </w:trPr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BD0AD7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39FD" w:rsidRPr="004454CF" w:rsidRDefault="005F39FD" w:rsidP="004454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39FD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соответствии с Типовым положением о вузе к видам учебной работы отнесены:</w:t>
      </w:r>
      <w:proofErr w:type="gramEnd"/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лекции, консультации, семинары, практические занятия, лабораторные работы, контрольные работы, коллоквиумы, самостоятельные работы, научно-исследовательская работа, практики, курсовое проектирование (курсовая работа).</w:t>
      </w:r>
      <w:proofErr w:type="gramEnd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Высшее учебное заведение может устанавливать другие виды учебных занятий.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Содержание разделов дисциплин основной образовательной программы  разработчики могут дать ниже таблицы в виде дидактических единиц. </w:t>
      </w:r>
    </w:p>
    <w:p w:rsidR="00BD0AD7" w:rsidRPr="00396E1A" w:rsidRDefault="00BD0AD7" w:rsidP="00BD0AD7">
      <w:pPr>
        <w:widowControl w:val="0"/>
        <w:numPr>
          <w:ilvl w:val="0"/>
          <w:numId w:val="8"/>
        </w:num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396E1A">
        <w:rPr>
          <w:rFonts w:ascii="Times New Roman" w:eastAsia="Arial Unicode MS" w:hAnsi="Times New Roman" w:cs="Times New Roman"/>
          <w:b/>
          <w:sz w:val="28"/>
          <w:szCs w:val="28"/>
        </w:rPr>
        <w:t>ФОНД ОЦЕНОЧНЫХ СРЕДСТВ ДЛЯ ПРОВЕДЕНИЯ ПРОМЕЖУТОЧНОЙ И ИТОГОВОЙ АТТЕСТАЦИИ ОБУЧАЮЩИ</w:t>
      </w:r>
      <w:proofErr w:type="gramStart"/>
      <w:r w:rsidRPr="00396E1A">
        <w:rPr>
          <w:rFonts w:ascii="Times New Roman" w:eastAsia="Arial Unicode MS" w:hAnsi="Times New Roman" w:cs="Times New Roman"/>
          <w:b/>
          <w:sz w:val="28"/>
          <w:szCs w:val="28"/>
        </w:rPr>
        <w:t>Х-</w:t>
      </w:r>
      <w:proofErr w:type="gramEnd"/>
      <w:r w:rsidRPr="00396E1A">
        <w:rPr>
          <w:rFonts w:ascii="Times New Roman" w:eastAsia="Arial Unicode MS" w:hAnsi="Times New Roman" w:cs="Times New Roman"/>
          <w:b/>
          <w:sz w:val="28"/>
          <w:szCs w:val="28"/>
        </w:rPr>
        <w:t xml:space="preserve"> СЯ ПО ДИСЦИПЛИНЕ (МОДУЛЮ)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CF" w:rsidRPr="00CE2512" w:rsidRDefault="00CE2512" w:rsidP="00CE25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САМОСТО</w:t>
      </w:r>
      <w:proofErr w:type="gramStart"/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Я-</w:t>
      </w:r>
      <w:proofErr w:type="gramEnd"/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ТЕЛЬНОЙ РАБОТЫ ОБУЧАЮЩИХСЯ ПО ДИСЦИПЛИНЕ (МОДУЛЮ)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      (Приводятся виды самостоятельной работы обучающегося, порядок их выполнения и контроля, дается учебно-методическое обеспечение (возможно в виде ссылок) самостоятельной работы по отдельным разделам дисциплины.</w:t>
      </w:r>
      <w:proofErr w:type="gramEnd"/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Указываются темы эссе, рефератов, курсовых работ и др.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4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Приводятся контрольные вопросы и задания для проведения текущего контроля и промежуточной аттестации по итогам освоения дисциплины.)</w:t>
      </w:r>
      <w:proofErr w:type="gramEnd"/>
    </w:p>
    <w:p w:rsidR="004454CF" w:rsidRPr="004454CF" w:rsidRDefault="00CE2512" w:rsidP="00CE251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УЧЕБНО-МЕТОДИЧЕСКОЕ И ИНФОРМАЦИОННОЕ ОБЕ</w:t>
      </w:r>
      <w:proofErr w:type="gramStart"/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CE25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ПЕЧЕНИЕ ДИСЦИПЛИНЫ (МОДУЛЯ)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основная литература: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дополнительная литература: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программное обеспечение и Интернет-ресурсы:</w:t>
      </w:r>
    </w:p>
    <w:p w:rsidR="004454CF" w:rsidRPr="004454CF" w:rsidRDefault="00FC1D59" w:rsidP="00FC1D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МЕТОДИЧЕСКИЕ РЕКОМЕНДАЦИИ ДЛЯ </w:t>
      </w:r>
      <w:proofErr w:type="gramStart"/>
      <w:r w:rsidRPr="00FC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C1D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ОСВОЕНИЮ ДИСЦИПЛИНЫ (МОДУЛЯ)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</w:t>
      </w:r>
    </w:p>
    <w:p w:rsidR="004454CF" w:rsidRDefault="004454CF" w:rsidP="00FC1D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C1D59" w:rsidRPr="00FC1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D59" w:rsidRPr="00FC1D59" w:rsidRDefault="00FC1D59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4CF" w:rsidRPr="004454CF" w:rsidRDefault="00FC1D59" w:rsidP="00FC1D5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10.</w:t>
      </w:r>
      <w:r w:rsidR="004454CF" w:rsidRPr="004454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РАЗРАБОТЧИКИ И ЭКСПЕРТЫ ПРИМЕРНОЙ ПРОГРАММЫ ДИСЦИПЛИНЫ</w:t>
      </w:r>
    </w:p>
    <w:p w:rsidR="00B9309B" w:rsidRPr="00396E1A" w:rsidRDefault="00B9309B" w:rsidP="00B9309B">
      <w:pPr>
        <w:tabs>
          <w:tab w:val="left" w:pos="480"/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6E1A">
        <w:rPr>
          <w:rFonts w:ascii="Times New Roman" w:eastAsia="Times New Roman" w:hAnsi="Times New Roman" w:cs="Times New Roman"/>
          <w:b/>
          <w:sz w:val="28"/>
          <w:szCs w:val="28"/>
        </w:rPr>
        <w:t xml:space="preserve">10.1. Разработчики: </w:t>
      </w:r>
      <w:r w:rsidRPr="00396E1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9309B" w:rsidRPr="00396E1A" w:rsidRDefault="00B9309B" w:rsidP="00B9309B">
      <w:pPr>
        <w:tabs>
          <w:tab w:val="left" w:pos="48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E1A">
        <w:rPr>
          <w:rFonts w:ascii="Times New Roman" w:eastAsia="Times New Roman" w:hAnsi="Times New Roman" w:cs="Times New Roman"/>
          <w:sz w:val="28"/>
          <w:szCs w:val="28"/>
        </w:rPr>
        <w:t>НОУ ВПДО «Байкальский гуманитарный институт»</w:t>
      </w:r>
    </w:p>
    <w:p w:rsidR="00B9309B" w:rsidRPr="00396E1A" w:rsidRDefault="00B9309B" w:rsidP="00B9309B">
      <w:pPr>
        <w:tabs>
          <w:tab w:val="left" w:pos="48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09B" w:rsidRPr="00396E1A" w:rsidRDefault="00B9309B" w:rsidP="00B9309B">
      <w:pPr>
        <w:tabs>
          <w:tab w:val="left" w:pos="48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96E1A">
        <w:rPr>
          <w:rFonts w:ascii="Times New Roman" w:eastAsia="Times New Roman" w:hAnsi="Times New Roman" w:cs="Times New Roman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96E1A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spellEnd"/>
      <w:r w:rsidRPr="00396E1A">
        <w:rPr>
          <w:rFonts w:ascii="Times New Roman" w:eastAsia="Times New Roman" w:hAnsi="Times New Roman" w:cs="Times New Roman"/>
          <w:sz w:val="28"/>
          <w:szCs w:val="28"/>
        </w:rPr>
        <w:t xml:space="preserve">., доцент      _________ </w:t>
      </w:r>
      <w:r>
        <w:rPr>
          <w:rFonts w:ascii="Times New Roman" w:hAnsi="Times New Roman" w:cs="Times New Roman"/>
          <w:sz w:val="28"/>
          <w:szCs w:val="28"/>
        </w:rPr>
        <w:t>Иванов</w:t>
      </w:r>
      <w:r w:rsidRPr="00396E1A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B9309B" w:rsidRPr="00396E1A" w:rsidRDefault="00B9309B" w:rsidP="00B9309B">
      <w:pPr>
        <w:tabs>
          <w:tab w:val="left" w:pos="480"/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>«____»___________2014 г.</w:t>
      </w: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E1A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Согласовано:</w:t>
      </w: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кафедрой общеобразовательных дисциплин </w:t>
      </w: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>.н</w:t>
      </w:r>
      <w:proofErr w:type="spellEnd"/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 xml:space="preserve">., доцент           ____________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Петров </w:t>
      </w:r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 xml:space="preserve"> М.А.</w:t>
      </w: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309B" w:rsidRPr="00396E1A" w:rsidRDefault="00B9309B" w:rsidP="00B930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6E1A">
        <w:rPr>
          <w:rFonts w:ascii="Times New Roman" w:eastAsia="Times New Roman" w:hAnsi="Times New Roman" w:cs="Times New Roman"/>
          <w:bCs/>
          <w:sz w:val="28"/>
          <w:szCs w:val="28"/>
        </w:rPr>
        <w:t>«____»___________2014 г.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09B" w:rsidRPr="004454CF" w:rsidRDefault="00B9309B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4CF" w:rsidRPr="004454CF" w:rsidRDefault="004454CF" w:rsidP="004454CF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 И ДОПОЛНИТЕЛЬНОГО ОБРАЗОВАНИЯ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«БАЙКАЛЬСКИЙ ГУМАНИТАРНЫЙ ИНСТИТУТ»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билет № 1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дисциплине Уголовное право и уголовный процесс</w:t>
      </w:r>
    </w:p>
    <w:p w:rsidR="004454CF" w:rsidRPr="004454CF" w:rsidRDefault="004454CF" w:rsidP="00445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Pr="004454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Юриспруденция_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уголовного закона во времени, в пространстве и по кругу лиц.</w:t>
      </w:r>
    </w:p>
    <w:p w:rsidR="004454CF" w:rsidRPr="004454CF" w:rsidRDefault="004454CF" w:rsidP="004454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производство.</w:t>
      </w:r>
    </w:p>
    <w:p w:rsidR="004454CF" w:rsidRPr="004454CF" w:rsidRDefault="004454CF" w:rsidP="004454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Карпова, будучи беременной, стояла в очереди в хозяйственном магазине. Одна из женщин хотела купить товар вне очереди, против чего Карпова стала возражать. После словесной перепалки Антонова нанесла Карповой удар локтем в область живота. В результате нанесенного удара через несколько часов у Карповой наступили преждевременные роды. Ребенок родился мертвым.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вину и квалифицируйте действия Антоновой.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            Утверждаю: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« 1» февраля 2013 г.                                    Зав</w:t>
      </w:r>
      <w:proofErr w:type="gramStart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афедрой Уголовного права и процесса</w:t>
      </w:r>
    </w:p>
    <w:p w:rsidR="004454CF" w:rsidRPr="004454CF" w:rsidRDefault="004454CF" w:rsidP="004454CF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/ Л.М. Иванова</w:t>
      </w:r>
    </w:p>
    <w:p w:rsidR="004454CF" w:rsidRPr="004454CF" w:rsidRDefault="004454CF" w:rsidP="00445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4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4DB" w:rsidRDefault="00D824DB"/>
    <w:sectPr w:rsidR="00D824DB" w:rsidSect="0026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C6D"/>
    <w:multiLevelType w:val="multilevel"/>
    <w:tmpl w:val="5FC80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50A9"/>
    <w:multiLevelType w:val="multilevel"/>
    <w:tmpl w:val="51F81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626DA"/>
    <w:multiLevelType w:val="multilevel"/>
    <w:tmpl w:val="8214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C0670"/>
    <w:multiLevelType w:val="hybridMultilevel"/>
    <w:tmpl w:val="7B98D9D8"/>
    <w:lvl w:ilvl="0" w:tplc="B03219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56E3"/>
    <w:multiLevelType w:val="multilevel"/>
    <w:tmpl w:val="8E9ECBA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E3918"/>
    <w:multiLevelType w:val="multilevel"/>
    <w:tmpl w:val="91366E4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6D094DA0"/>
    <w:multiLevelType w:val="multilevel"/>
    <w:tmpl w:val="517A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6B3875"/>
    <w:multiLevelType w:val="multilevel"/>
    <w:tmpl w:val="809C4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C6"/>
    <w:rsid w:val="00260154"/>
    <w:rsid w:val="002B2C36"/>
    <w:rsid w:val="004410C6"/>
    <w:rsid w:val="004454CF"/>
    <w:rsid w:val="004F0508"/>
    <w:rsid w:val="005F39FD"/>
    <w:rsid w:val="006F2576"/>
    <w:rsid w:val="0075757D"/>
    <w:rsid w:val="007E4764"/>
    <w:rsid w:val="008055D5"/>
    <w:rsid w:val="00863327"/>
    <w:rsid w:val="00943424"/>
    <w:rsid w:val="009E113C"/>
    <w:rsid w:val="00B9309B"/>
    <w:rsid w:val="00BA6D2E"/>
    <w:rsid w:val="00BD0AD7"/>
    <w:rsid w:val="00C17D15"/>
    <w:rsid w:val="00C22C09"/>
    <w:rsid w:val="00C85F52"/>
    <w:rsid w:val="00CE2512"/>
    <w:rsid w:val="00D824DB"/>
    <w:rsid w:val="00DB2B35"/>
    <w:rsid w:val="00FC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5F52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85F52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13C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F39FD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uiPriority w:val="99"/>
    <w:rsid w:val="005F39FD"/>
  </w:style>
  <w:style w:type="paragraph" w:customStyle="1" w:styleId="21">
    <w:name w:val="Основной текст (2)1"/>
    <w:basedOn w:val="a"/>
    <w:link w:val="2"/>
    <w:uiPriority w:val="99"/>
    <w:rsid w:val="005F39FD"/>
    <w:pPr>
      <w:widowControl w:val="0"/>
      <w:shd w:val="clear" w:color="auto" w:fill="FFFFFF"/>
      <w:spacing w:before="240" w:after="240" w:line="302" w:lineRule="exact"/>
      <w:ind w:hanging="740"/>
      <w:jc w:val="center"/>
    </w:pPr>
    <w:rPr>
      <w:rFonts w:ascii="Times New Roman" w:hAnsi="Times New Roman" w:cs="Times New Roman"/>
    </w:rPr>
  </w:style>
  <w:style w:type="character" w:customStyle="1" w:styleId="210">
    <w:name w:val="Основной текст (2) + Полужирный1"/>
    <w:basedOn w:val="2"/>
    <w:uiPriority w:val="99"/>
    <w:rsid w:val="005F39F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85F52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C85F52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113C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5F39FD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uiPriority w:val="99"/>
    <w:rsid w:val="005F39FD"/>
  </w:style>
  <w:style w:type="paragraph" w:customStyle="1" w:styleId="21">
    <w:name w:val="Основной текст (2)1"/>
    <w:basedOn w:val="a"/>
    <w:link w:val="2"/>
    <w:uiPriority w:val="99"/>
    <w:rsid w:val="005F39FD"/>
    <w:pPr>
      <w:widowControl w:val="0"/>
      <w:shd w:val="clear" w:color="auto" w:fill="FFFFFF"/>
      <w:spacing w:before="240" w:after="240" w:line="302" w:lineRule="exact"/>
      <w:ind w:hanging="740"/>
      <w:jc w:val="center"/>
    </w:pPr>
    <w:rPr>
      <w:rFonts w:ascii="Times New Roman" w:hAnsi="Times New Roman" w:cs="Times New Roman"/>
    </w:rPr>
  </w:style>
  <w:style w:type="character" w:customStyle="1" w:styleId="210">
    <w:name w:val="Основной текст (2) + Полужирный1"/>
    <w:basedOn w:val="2"/>
    <w:uiPriority w:val="99"/>
    <w:rsid w:val="005F39FD"/>
    <w:rPr>
      <w:rFonts w:ascii="Times New Roman" w:hAnsi="Times New Roman" w:cs="Times New Roman"/>
      <w:b/>
      <w:bCs/>
      <w:sz w:val="22"/>
      <w:szCs w:val="22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Ucheb11</dc:creator>
  <cp:lastModifiedBy>admin</cp:lastModifiedBy>
  <cp:revision>4</cp:revision>
  <dcterms:created xsi:type="dcterms:W3CDTF">2015-07-04T13:55:00Z</dcterms:created>
  <dcterms:modified xsi:type="dcterms:W3CDTF">2015-07-05T06:59:00Z</dcterms:modified>
</cp:coreProperties>
</file>